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25A" w:rsidRPr="002B3C41" w:rsidRDefault="00F9625A" w:rsidP="00F9625A">
      <w:pPr>
        <w:pStyle w:val="Telobesedila"/>
        <w:rPr>
          <w:rFonts w:ascii="Calibri Light" w:hAnsi="Calibri Light" w:cs="Calibri Light"/>
          <w:b/>
          <w:color w:val="000000" w:themeColor="text1"/>
          <w:sz w:val="22"/>
          <w:szCs w:val="22"/>
        </w:rPr>
      </w:pPr>
      <w:bookmarkStart w:id="0" w:name="_Hlk212544942"/>
      <w:r w:rsidRPr="002B3C41">
        <w:rPr>
          <w:rFonts w:ascii="Calibri Light" w:hAnsi="Calibri Light" w:cs="Calibri Light"/>
          <w:b/>
          <w:color w:val="000000" w:themeColor="text1"/>
          <w:sz w:val="22"/>
          <w:szCs w:val="22"/>
        </w:rPr>
        <w:t>OBR 1/1</w:t>
      </w:r>
    </w:p>
    <w:bookmarkEnd w:id="0"/>
    <w:p w:rsidR="00F9625A" w:rsidRPr="002B3C41" w:rsidRDefault="00F9625A" w:rsidP="00F9625A">
      <w:pPr>
        <w:pStyle w:val="Telobesedila"/>
        <w:rPr>
          <w:rFonts w:ascii="Calibri Light" w:hAnsi="Calibri Light" w:cs="Calibri Light"/>
          <w:color w:val="000000" w:themeColor="text1"/>
          <w:sz w:val="22"/>
          <w:szCs w:val="22"/>
        </w:rPr>
      </w:pPr>
    </w:p>
    <w:tbl>
      <w:tblPr>
        <w:tblW w:w="8342" w:type="dxa"/>
        <w:tblInd w:w="720" w:type="dxa"/>
        <w:tblCellMar>
          <w:left w:w="0" w:type="dxa"/>
          <w:right w:w="0" w:type="dxa"/>
        </w:tblCellMar>
        <w:tblLook w:val="04A0" w:firstRow="1" w:lastRow="0" w:firstColumn="1" w:lastColumn="0" w:noHBand="0" w:noVBand="1"/>
      </w:tblPr>
      <w:tblGrid>
        <w:gridCol w:w="5224"/>
        <w:gridCol w:w="1410"/>
        <w:gridCol w:w="7"/>
        <w:gridCol w:w="1701"/>
      </w:tblGrid>
      <w:tr w:rsidR="00F9625A" w:rsidRPr="002B3C41" w:rsidTr="0080317D">
        <w:tc>
          <w:tcPr>
            <w:tcW w:w="522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F9625A" w:rsidRPr="002B3C41" w:rsidRDefault="00F9625A" w:rsidP="0080317D">
            <w:pPr>
              <w:spacing w:line="252" w:lineRule="auto"/>
              <w:jc w:val="center"/>
              <w:rPr>
                <w:rFonts w:ascii="Calibri Light" w:hAnsi="Calibri Light" w:cs="Calibri Light"/>
                <w:b/>
                <w:bCs/>
                <w:sz w:val="22"/>
                <w:szCs w:val="22"/>
              </w:rPr>
            </w:pPr>
            <w:r w:rsidRPr="002B3C41">
              <w:rPr>
                <w:rFonts w:ascii="Calibri Light" w:hAnsi="Calibri Light" w:cs="Calibri Light"/>
                <w:b/>
                <w:bCs/>
                <w:sz w:val="22"/>
                <w:szCs w:val="22"/>
              </w:rPr>
              <w:t>Dokumenti</w:t>
            </w:r>
          </w:p>
        </w:tc>
        <w:tc>
          <w:tcPr>
            <w:tcW w:w="311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625A" w:rsidRPr="002B3C41" w:rsidRDefault="00F9625A" w:rsidP="0080317D">
            <w:pPr>
              <w:spacing w:line="252" w:lineRule="auto"/>
              <w:jc w:val="center"/>
              <w:rPr>
                <w:rFonts w:ascii="Calibri Light" w:hAnsi="Calibri Light" w:cs="Calibri Light"/>
                <w:b/>
                <w:bCs/>
                <w:sz w:val="22"/>
                <w:szCs w:val="22"/>
              </w:rPr>
            </w:pPr>
            <w:r w:rsidRPr="002B3C41">
              <w:rPr>
                <w:rFonts w:ascii="Calibri Light" w:hAnsi="Calibri Light" w:cs="Calibri Light"/>
                <w:b/>
                <w:bCs/>
                <w:sz w:val="22"/>
                <w:szCs w:val="22"/>
              </w:rPr>
              <w:t>količina</w:t>
            </w:r>
          </w:p>
        </w:tc>
      </w:tr>
      <w:tr w:rsidR="00F9625A" w:rsidRPr="002B3C41" w:rsidTr="0080317D">
        <w:tc>
          <w:tcPr>
            <w:tcW w:w="5224" w:type="dxa"/>
            <w:vMerge/>
            <w:tcBorders>
              <w:left w:val="single" w:sz="8" w:space="0" w:color="auto"/>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b/>
                <w:bCs/>
                <w:sz w:val="22"/>
                <w:szCs w:val="22"/>
              </w:rPr>
            </w:pPr>
          </w:p>
        </w:tc>
        <w:tc>
          <w:tcPr>
            <w:tcW w:w="14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b/>
                <w:bCs/>
                <w:sz w:val="22"/>
                <w:szCs w:val="22"/>
              </w:rPr>
            </w:pPr>
            <w:r w:rsidRPr="002B3C41">
              <w:rPr>
                <w:rFonts w:ascii="Calibri Light" w:hAnsi="Calibri Light" w:cs="Calibri Light"/>
                <w:b/>
                <w:bCs/>
                <w:sz w:val="22"/>
                <w:szCs w:val="22"/>
              </w:rPr>
              <w:t>letno</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b/>
                <w:bCs/>
                <w:sz w:val="22"/>
                <w:szCs w:val="22"/>
              </w:rPr>
            </w:pPr>
            <w:r w:rsidRPr="002B3C41">
              <w:rPr>
                <w:rFonts w:ascii="Calibri Light" w:hAnsi="Calibri Light" w:cs="Calibri Light"/>
                <w:b/>
                <w:bCs/>
                <w:sz w:val="22"/>
                <w:szCs w:val="22"/>
              </w:rPr>
              <w:t>mesečno</w:t>
            </w: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625A" w:rsidRPr="002B3C41" w:rsidRDefault="00F9625A" w:rsidP="0080317D">
            <w:pPr>
              <w:spacing w:line="252" w:lineRule="auto"/>
              <w:rPr>
                <w:rFonts w:ascii="Calibri Light" w:hAnsi="Calibri Light" w:cs="Calibri Light"/>
                <w:sz w:val="22"/>
                <w:szCs w:val="22"/>
              </w:rPr>
            </w:pPr>
            <w:r w:rsidRPr="002B3C41">
              <w:rPr>
                <w:rFonts w:ascii="Calibri Light" w:hAnsi="Calibri Light" w:cs="Calibri Light"/>
                <w:sz w:val="22"/>
                <w:szCs w:val="22"/>
              </w:rPr>
              <w:t>Prejeti računi (prenos iz UJP, kontiranje, knjiženje in izpis dnevnikov, plačevanje, knjiženje plačil)</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720 kom</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60 kom</w:t>
            </w: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625A" w:rsidRPr="002B3C41" w:rsidRDefault="00F9625A" w:rsidP="0080317D">
            <w:pPr>
              <w:spacing w:line="252" w:lineRule="auto"/>
              <w:rPr>
                <w:rFonts w:ascii="Calibri Light" w:hAnsi="Calibri Light" w:cs="Calibri Light"/>
                <w:sz w:val="22"/>
                <w:szCs w:val="22"/>
              </w:rPr>
            </w:pPr>
            <w:r w:rsidRPr="002B3C41">
              <w:rPr>
                <w:rFonts w:ascii="Calibri Light" w:hAnsi="Calibri Light" w:cs="Calibri Light"/>
                <w:sz w:val="22"/>
                <w:szCs w:val="22"/>
              </w:rPr>
              <w:t>Izdani računi in zahtevki (izdaja, kontiranje, knjiženje in izpis dnevnikov, knjiženje plačila</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384 kom</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32 kom</w:t>
            </w: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rPr>
                <w:rFonts w:ascii="Calibri Light" w:hAnsi="Calibri Light" w:cs="Calibri Light"/>
                <w:sz w:val="22"/>
                <w:szCs w:val="22"/>
              </w:rPr>
            </w:pPr>
            <w:r w:rsidRPr="002B3C41">
              <w:rPr>
                <w:rFonts w:ascii="Calibri Light" w:hAnsi="Calibri Light" w:cs="Calibri Light"/>
                <w:sz w:val="22"/>
                <w:szCs w:val="22"/>
              </w:rPr>
              <w:t>Izdaja predračunov</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72 kom</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6 kom</w:t>
            </w: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625A" w:rsidRPr="002B3C41" w:rsidRDefault="00F9625A" w:rsidP="0080317D">
            <w:pPr>
              <w:spacing w:line="252" w:lineRule="auto"/>
              <w:rPr>
                <w:rFonts w:ascii="Calibri Light" w:hAnsi="Calibri Light" w:cs="Calibri Light"/>
                <w:sz w:val="22"/>
                <w:szCs w:val="22"/>
              </w:rPr>
            </w:pPr>
            <w:r w:rsidRPr="002B3C41">
              <w:rPr>
                <w:rFonts w:ascii="Calibri Light" w:hAnsi="Calibri Light" w:cs="Calibri Light"/>
                <w:sz w:val="22"/>
                <w:szCs w:val="22"/>
              </w:rPr>
              <w:t>Obračun plač (priprava za obračun, knjiženje in izpis dnevnikov, izplačilo), priprava in oddaja zahtevkov za refundacijo boleznin, nege, spremstva</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60 kom</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5 kom</w:t>
            </w: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625A" w:rsidRPr="002B3C41" w:rsidRDefault="00F9625A" w:rsidP="0080317D">
            <w:pPr>
              <w:spacing w:line="252" w:lineRule="auto"/>
              <w:rPr>
                <w:rFonts w:ascii="Calibri Light" w:hAnsi="Calibri Light" w:cs="Calibri Light"/>
                <w:sz w:val="22"/>
                <w:szCs w:val="22"/>
              </w:rPr>
            </w:pPr>
            <w:r w:rsidRPr="002B3C41">
              <w:rPr>
                <w:rFonts w:ascii="Calibri Light" w:hAnsi="Calibri Light" w:cs="Calibri Light"/>
                <w:sz w:val="22"/>
                <w:szCs w:val="22"/>
              </w:rPr>
              <w:t xml:space="preserve">Obračun regresa (priprava za obračun, knjiženje in izpis dnevnikov, izplačilo) </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5 kom</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625A" w:rsidRPr="002B3C41" w:rsidRDefault="00F9625A" w:rsidP="0080317D">
            <w:pPr>
              <w:spacing w:line="252" w:lineRule="auto"/>
              <w:rPr>
                <w:rFonts w:ascii="Calibri Light" w:hAnsi="Calibri Light" w:cs="Calibri Light"/>
                <w:sz w:val="22"/>
                <w:szCs w:val="22"/>
              </w:rPr>
            </w:pPr>
            <w:r w:rsidRPr="002B3C41">
              <w:rPr>
                <w:rFonts w:ascii="Calibri Light" w:hAnsi="Calibri Light" w:cs="Calibri Light"/>
                <w:sz w:val="22"/>
                <w:szCs w:val="22"/>
              </w:rPr>
              <w:t>Obračun RDU, jubilejne nagrade, odpravnina (priprava obračuna, knjiženje in izpis dnevnikov, izplačilo)</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5 kom</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625A" w:rsidRPr="002B3C41" w:rsidRDefault="00F9625A" w:rsidP="0080317D">
            <w:pPr>
              <w:spacing w:line="252" w:lineRule="auto"/>
              <w:rPr>
                <w:rFonts w:ascii="Calibri Light" w:hAnsi="Calibri Light" w:cs="Calibri Light"/>
                <w:sz w:val="22"/>
                <w:szCs w:val="22"/>
              </w:rPr>
            </w:pPr>
            <w:r w:rsidRPr="002B3C41">
              <w:rPr>
                <w:rFonts w:ascii="Calibri Light" w:hAnsi="Calibri Light" w:cs="Calibri Light"/>
                <w:sz w:val="22"/>
                <w:szCs w:val="22"/>
              </w:rPr>
              <w:t>Obračun podjemnih pogodb (priprava obračuna, knjiženje in izpis dnevnikov, izplačilo)</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12 kom</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1</w:t>
            </w: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rPr>
                <w:rFonts w:ascii="Calibri Light" w:hAnsi="Calibri Light" w:cs="Calibri Light"/>
                <w:sz w:val="22"/>
                <w:szCs w:val="22"/>
              </w:rPr>
            </w:pPr>
            <w:r w:rsidRPr="002B3C41">
              <w:rPr>
                <w:rFonts w:ascii="Calibri Light" w:hAnsi="Calibri Light" w:cs="Calibri Light"/>
                <w:sz w:val="22"/>
                <w:szCs w:val="22"/>
              </w:rPr>
              <w:t>Obračun avtorskih honorarjev (priprava obračuna, knjiženje in izpis dnevnikov, izplačilo)</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12 kom</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1</w:t>
            </w: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rPr>
                <w:rFonts w:ascii="Calibri Light" w:hAnsi="Calibri Light" w:cs="Calibri Light"/>
                <w:sz w:val="22"/>
                <w:szCs w:val="22"/>
              </w:rPr>
            </w:pPr>
            <w:r w:rsidRPr="002B3C41">
              <w:rPr>
                <w:rFonts w:ascii="Calibri Light" w:hAnsi="Calibri Light" w:cs="Calibri Light"/>
                <w:sz w:val="22"/>
                <w:szCs w:val="22"/>
              </w:rPr>
              <w:t>Obračun sejnin (priprava obračuna, knjiženje in izpis dnevnikov, izplačilo)</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3 kom</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25A" w:rsidRPr="002B3C41" w:rsidRDefault="00F9625A" w:rsidP="0080317D">
            <w:pPr>
              <w:rPr>
                <w:rFonts w:ascii="Calibri Light" w:hAnsi="Calibri Light" w:cs="Calibri Light"/>
                <w:sz w:val="22"/>
                <w:szCs w:val="22"/>
              </w:rPr>
            </w:pPr>
            <w:r w:rsidRPr="002B3C41">
              <w:rPr>
                <w:rFonts w:ascii="Calibri Light" w:hAnsi="Calibri Light" w:cs="Calibri Light"/>
                <w:sz w:val="22"/>
                <w:szCs w:val="22"/>
              </w:rPr>
              <w:t>Vnos v register OS in DI (priprava in vnos na podlagi računov), odpis iz registra OS in DI, obračun amortizacije OS in DI, izpis dnevnikov in registra OS in DI,  pomoč pri inventuri OS in DI</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24 ur</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2 uri</w:t>
            </w: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25A" w:rsidRPr="002B3C41" w:rsidRDefault="00F9625A" w:rsidP="0080317D">
            <w:pPr>
              <w:rPr>
                <w:rFonts w:ascii="Calibri Light" w:hAnsi="Calibri Light" w:cs="Calibri Light"/>
                <w:sz w:val="22"/>
                <w:szCs w:val="22"/>
              </w:rPr>
            </w:pPr>
            <w:r w:rsidRPr="002B3C41">
              <w:rPr>
                <w:rFonts w:ascii="Calibri Light" w:hAnsi="Calibri Light" w:cs="Calibri Light"/>
                <w:sz w:val="22"/>
                <w:szCs w:val="22"/>
              </w:rPr>
              <w:t xml:space="preserve">Ostala administrativno, računovodska opravila (priprava in pregled IOP, spremljanje terjatev in obveznosti, prenos paragonskih blokov in knjiženje-blagajna, usklajevanje in kontrola knjiženja po kontih, spremljanje zakonodaje in predpisov s področja računovodstva, financ, plač in ostalih izplačil, kontrola in podpis listin s področja računovodstva, sprotno arhiviranje v računovodskih programih, arhiviranje računovodske dokumentacije, opravljanje drugih del v skladu z zakonodajo v dogovoru z direktorjem    </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84 ur</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7 ur</w:t>
            </w: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25A" w:rsidRPr="002B3C41" w:rsidRDefault="00F9625A" w:rsidP="0080317D">
            <w:pPr>
              <w:rPr>
                <w:rFonts w:ascii="Calibri Light" w:hAnsi="Calibri Light" w:cs="Calibri Light"/>
                <w:sz w:val="22"/>
                <w:szCs w:val="22"/>
              </w:rPr>
            </w:pPr>
            <w:r w:rsidRPr="002B3C41">
              <w:rPr>
                <w:rFonts w:ascii="Calibri Light" w:hAnsi="Calibri Light" w:cs="Calibri Light"/>
                <w:sz w:val="22"/>
                <w:szCs w:val="22"/>
              </w:rPr>
              <w:t>Izdelava letnega finančnega načrta</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30 ur</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2,50 ure</w:t>
            </w: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25A" w:rsidRPr="002B3C41" w:rsidRDefault="00F9625A" w:rsidP="0080317D">
            <w:pPr>
              <w:rPr>
                <w:rFonts w:ascii="Calibri Light" w:hAnsi="Calibri Light" w:cs="Calibri Light"/>
                <w:sz w:val="22"/>
                <w:szCs w:val="22"/>
              </w:rPr>
            </w:pPr>
            <w:r w:rsidRPr="002B3C41">
              <w:rPr>
                <w:rFonts w:ascii="Calibri Light" w:hAnsi="Calibri Light" w:cs="Calibri Light"/>
                <w:sz w:val="22"/>
                <w:szCs w:val="22"/>
              </w:rPr>
              <w:t>Izdelava bilance in poslovnega poročila</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25A" w:rsidRPr="002B3C41" w:rsidRDefault="00F9625A" w:rsidP="0080317D">
            <w:pPr>
              <w:rPr>
                <w:rFonts w:ascii="Calibri Light" w:hAnsi="Calibri Light" w:cs="Calibri Light"/>
                <w:sz w:val="22"/>
                <w:szCs w:val="22"/>
              </w:rPr>
            </w:pP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BREZ DDV</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r w:rsidRPr="002B3C41">
              <w:rPr>
                <w:rFonts w:ascii="Calibri Light" w:hAnsi="Calibri Light" w:cs="Calibri Light"/>
                <w:sz w:val="22"/>
                <w:szCs w:val="22"/>
              </w:rPr>
              <w:t>Z DDV</w:t>
            </w: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25A" w:rsidRPr="002B3C41" w:rsidRDefault="00F9625A" w:rsidP="0080317D">
            <w:pPr>
              <w:rPr>
                <w:rFonts w:ascii="Calibri Light" w:hAnsi="Calibri Light" w:cs="Calibri Light"/>
                <w:b/>
                <w:sz w:val="22"/>
                <w:szCs w:val="22"/>
              </w:rPr>
            </w:pPr>
            <w:r w:rsidRPr="002B3C41">
              <w:rPr>
                <w:rFonts w:ascii="Calibri Light" w:hAnsi="Calibri Light" w:cs="Calibri Light"/>
                <w:b/>
                <w:sz w:val="22"/>
                <w:szCs w:val="22"/>
              </w:rPr>
              <w:t xml:space="preserve">PONUJENA CENA – mesečno </w:t>
            </w:r>
          </w:p>
        </w:tc>
        <w:tc>
          <w:tcPr>
            <w:tcW w:w="1410" w:type="dxa"/>
            <w:tcBorders>
              <w:top w:val="nil"/>
              <w:left w:val="nil"/>
              <w:bottom w:val="single" w:sz="8" w:space="0" w:color="auto"/>
              <w:right w:val="single" w:sz="4"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p>
        </w:tc>
        <w:tc>
          <w:tcPr>
            <w:tcW w:w="1708" w:type="dxa"/>
            <w:gridSpan w:val="2"/>
            <w:tcBorders>
              <w:top w:val="nil"/>
              <w:left w:val="single" w:sz="4" w:space="0" w:color="auto"/>
              <w:bottom w:val="single" w:sz="8" w:space="0" w:color="auto"/>
              <w:right w:val="single" w:sz="8" w:space="0" w:color="auto"/>
            </w:tcBorders>
          </w:tcPr>
          <w:p w:rsidR="00F9625A" w:rsidRPr="002B3C41" w:rsidRDefault="00F9625A" w:rsidP="0080317D">
            <w:pPr>
              <w:spacing w:line="252" w:lineRule="auto"/>
              <w:jc w:val="center"/>
              <w:rPr>
                <w:rFonts w:ascii="Calibri Light" w:hAnsi="Calibri Light" w:cs="Calibri Light"/>
                <w:sz w:val="22"/>
                <w:szCs w:val="22"/>
              </w:rPr>
            </w:pPr>
          </w:p>
        </w:tc>
      </w:tr>
      <w:tr w:rsidR="00F9625A" w:rsidRPr="002B3C41" w:rsidTr="0080317D">
        <w:tc>
          <w:tcPr>
            <w:tcW w:w="5224" w:type="dxa"/>
            <w:tcBorders>
              <w:top w:val="nil"/>
              <w:left w:val="single" w:sz="8" w:space="0" w:color="auto"/>
              <w:bottom w:val="nil"/>
              <w:right w:val="single" w:sz="8" w:space="0" w:color="auto"/>
            </w:tcBorders>
            <w:tcMar>
              <w:top w:w="0" w:type="dxa"/>
              <w:left w:w="108" w:type="dxa"/>
              <w:bottom w:w="0" w:type="dxa"/>
              <w:right w:w="108" w:type="dxa"/>
            </w:tcMar>
          </w:tcPr>
          <w:p w:rsidR="00F9625A" w:rsidRPr="002B3C41" w:rsidRDefault="00F9625A" w:rsidP="0080317D">
            <w:pPr>
              <w:rPr>
                <w:rFonts w:ascii="Calibri Light" w:hAnsi="Calibri Light" w:cs="Calibri Light"/>
                <w:b/>
                <w:sz w:val="22"/>
                <w:szCs w:val="22"/>
              </w:rPr>
            </w:pPr>
            <w:r w:rsidRPr="002B3C41">
              <w:rPr>
                <w:rFonts w:ascii="Calibri Light" w:hAnsi="Calibri Light" w:cs="Calibri Light"/>
                <w:b/>
                <w:sz w:val="22"/>
                <w:szCs w:val="22"/>
              </w:rPr>
              <w:t xml:space="preserve">PONUJENA CENA – letno </w:t>
            </w:r>
          </w:p>
        </w:tc>
        <w:tc>
          <w:tcPr>
            <w:tcW w:w="1410" w:type="dxa"/>
            <w:tcBorders>
              <w:top w:val="nil"/>
              <w:left w:val="nil"/>
              <w:bottom w:val="nil"/>
              <w:right w:val="single" w:sz="4"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p>
        </w:tc>
        <w:tc>
          <w:tcPr>
            <w:tcW w:w="1708" w:type="dxa"/>
            <w:gridSpan w:val="2"/>
            <w:tcBorders>
              <w:top w:val="nil"/>
              <w:left w:val="single" w:sz="4" w:space="0" w:color="auto"/>
              <w:bottom w:val="nil"/>
              <w:right w:val="single" w:sz="8" w:space="0" w:color="auto"/>
            </w:tcBorders>
          </w:tcPr>
          <w:p w:rsidR="00F9625A" w:rsidRPr="002B3C41" w:rsidRDefault="00F9625A" w:rsidP="0080317D">
            <w:pPr>
              <w:spacing w:line="252" w:lineRule="auto"/>
              <w:jc w:val="center"/>
              <w:rPr>
                <w:rFonts w:ascii="Calibri Light" w:hAnsi="Calibri Light" w:cs="Calibri Light"/>
                <w:sz w:val="22"/>
                <w:szCs w:val="22"/>
              </w:rPr>
            </w:pPr>
          </w:p>
        </w:tc>
      </w:tr>
      <w:tr w:rsidR="00F9625A" w:rsidRPr="002B3C41" w:rsidTr="0080317D">
        <w:tc>
          <w:tcPr>
            <w:tcW w:w="52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25A" w:rsidRPr="002B3C41" w:rsidRDefault="00F9625A" w:rsidP="0080317D">
            <w:pPr>
              <w:rPr>
                <w:rFonts w:ascii="Calibri Light" w:hAnsi="Calibri Light" w:cs="Calibri Light"/>
                <w:b/>
                <w:sz w:val="22"/>
                <w:szCs w:val="22"/>
              </w:rPr>
            </w:pPr>
            <w:r w:rsidRPr="002B3C41">
              <w:rPr>
                <w:rFonts w:ascii="Calibri Light" w:hAnsi="Calibri Light" w:cs="Calibri Light"/>
                <w:b/>
                <w:sz w:val="22"/>
                <w:szCs w:val="22"/>
              </w:rPr>
              <w:t xml:space="preserve">PONUJENA CENA – 36 mesecev </w:t>
            </w:r>
          </w:p>
        </w:tc>
        <w:tc>
          <w:tcPr>
            <w:tcW w:w="1410" w:type="dxa"/>
            <w:tcBorders>
              <w:top w:val="nil"/>
              <w:left w:val="nil"/>
              <w:bottom w:val="single" w:sz="8" w:space="0" w:color="auto"/>
              <w:right w:val="single" w:sz="4" w:space="0" w:color="auto"/>
            </w:tcBorders>
            <w:tcMar>
              <w:top w:w="0" w:type="dxa"/>
              <w:left w:w="108" w:type="dxa"/>
              <w:bottom w:w="0" w:type="dxa"/>
              <w:right w:w="108" w:type="dxa"/>
            </w:tcMar>
          </w:tcPr>
          <w:p w:rsidR="00F9625A" w:rsidRPr="002B3C41" w:rsidRDefault="00F9625A" w:rsidP="0080317D">
            <w:pPr>
              <w:spacing w:line="252" w:lineRule="auto"/>
              <w:jc w:val="center"/>
              <w:rPr>
                <w:rFonts w:ascii="Calibri Light" w:hAnsi="Calibri Light" w:cs="Calibri Light"/>
                <w:sz w:val="22"/>
                <w:szCs w:val="22"/>
              </w:rPr>
            </w:pPr>
          </w:p>
        </w:tc>
        <w:tc>
          <w:tcPr>
            <w:tcW w:w="1708" w:type="dxa"/>
            <w:gridSpan w:val="2"/>
            <w:tcBorders>
              <w:top w:val="nil"/>
              <w:left w:val="single" w:sz="4" w:space="0" w:color="auto"/>
              <w:bottom w:val="single" w:sz="8" w:space="0" w:color="auto"/>
              <w:right w:val="single" w:sz="8" w:space="0" w:color="auto"/>
            </w:tcBorders>
          </w:tcPr>
          <w:p w:rsidR="00F9625A" w:rsidRPr="002B3C41" w:rsidRDefault="00F9625A" w:rsidP="0080317D">
            <w:pPr>
              <w:spacing w:line="252" w:lineRule="auto"/>
              <w:jc w:val="center"/>
              <w:rPr>
                <w:rFonts w:ascii="Calibri Light" w:hAnsi="Calibri Light" w:cs="Calibri Light"/>
                <w:sz w:val="22"/>
                <w:szCs w:val="22"/>
              </w:rPr>
            </w:pPr>
          </w:p>
        </w:tc>
      </w:tr>
    </w:tbl>
    <w:p w:rsidR="00F9625A" w:rsidRPr="002B3C41" w:rsidRDefault="00F9625A" w:rsidP="00F9625A">
      <w:pPr>
        <w:jc w:val="both"/>
        <w:rPr>
          <w:rFonts w:ascii="Calibri Light" w:hAnsi="Calibri Light" w:cs="Calibri Light"/>
          <w:b/>
          <w:color w:val="000000" w:themeColor="text1"/>
          <w:sz w:val="22"/>
          <w:szCs w:val="22"/>
        </w:rPr>
      </w:pPr>
    </w:p>
    <w:p w:rsidR="00F9625A" w:rsidRPr="002B3C41" w:rsidRDefault="00F9625A" w:rsidP="00F9625A">
      <w:pPr>
        <w:jc w:val="both"/>
        <w:rPr>
          <w:rFonts w:ascii="Calibri Light" w:hAnsi="Calibri Light" w:cs="Calibri Light"/>
          <w:b/>
          <w:color w:val="000000" w:themeColor="text1"/>
          <w:sz w:val="22"/>
          <w:szCs w:val="22"/>
          <w:u w:val="single"/>
        </w:rPr>
      </w:pPr>
      <w:r w:rsidRPr="002B3C41">
        <w:rPr>
          <w:rFonts w:ascii="Calibri Light" w:hAnsi="Calibri Light" w:cs="Calibri Light"/>
          <w:b/>
          <w:color w:val="000000" w:themeColor="text1"/>
          <w:sz w:val="22"/>
          <w:szCs w:val="22"/>
          <w:u w:val="single"/>
        </w:rPr>
        <w:t>Veljavnost ponudbe:</w:t>
      </w:r>
    </w:p>
    <w:p w:rsidR="00F9625A" w:rsidRPr="002B3C41" w:rsidRDefault="00F9625A" w:rsidP="00F9625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Ponudba je veljavna do 31. 12. 2025. </w:t>
      </w:r>
    </w:p>
    <w:p w:rsidR="00F9625A" w:rsidRPr="002B3C41" w:rsidRDefault="00F9625A" w:rsidP="00F9625A">
      <w:pPr>
        <w:jc w:val="both"/>
        <w:rPr>
          <w:rFonts w:ascii="Calibri Light" w:hAnsi="Calibri Light" w:cs="Calibri Light"/>
          <w:sz w:val="22"/>
          <w:szCs w:val="22"/>
        </w:rPr>
      </w:pPr>
    </w:p>
    <w:p w:rsidR="00F9625A" w:rsidRPr="002B3C41" w:rsidRDefault="00F9625A" w:rsidP="00F9625A">
      <w:pPr>
        <w:jc w:val="both"/>
        <w:rPr>
          <w:rFonts w:ascii="Calibri Light" w:hAnsi="Calibri Light" w:cs="Calibri Light"/>
          <w:sz w:val="22"/>
          <w:szCs w:val="22"/>
        </w:rPr>
      </w:pPr>
      <w:r w:rsidRPr="002B3C41">
        <w:rPr>
          <w:rFonts w:ascii="Calibri Light" w:hAnsi="Calibri Light" w:cs="Calibri Light"/>
          <w:sz w:val="22"/>
          <w:szCs w:val="22"/>
        </w:rPr>
        <w:t>S podpisom izjavljam in zagot</w:t>
      </w:r>
      <w:r>
        <w:rPr>
          <w:rFonts w:ascii="Calibri Light" w:hAnsi="Calibri Light" w:cs="Calibri Light"/>
          <w:sz w:val="22"/>
          <w:szCs w:val="22"/>
        </w:rPr>
        <w:t>a</w:t>
      </w:r>
      <w:bookmarkStart w:id="1" w:name="_GoBack"/>
      <w:bookmarkEnd w:id="1"/>
      <w:r w:rsidRPr="002B3C41">
        <w:rPr>
          <w:rFonts w:ascii="Calibri Light" w:hAnsi="Calibri Light" w:cs="Calibri Light"/>
          <w:sz w:val="22"/>
          <w:szCs w:val="22"/>
        </w:rPr>
        <w:t>vljam, da so vse navedene cene dokončne in veljavne za celotno obdobje trajanja javnega naročila.</w:t>
      </w:r>
    </w:p>
    <w:p w:rsidR="00F9625A" w:rsidRPr="002B3C41" w:rsidRDefault="00F9625A" w:rsidP="00F9625A">
      <w:pPr>
        <w:jc w:val="both"/>
        <w:rPr>
          <w:rFonts w:ascii="Calibri Light" w:hAnsi="Calibri Light" w:cs="Calibri Light"/>
          <w:color w:val="000000" w:themeColor="text1"/>
          <w:sz w:val="22"/>
          <w:szCs w:val="22"/>
        </w:rPr>
      </w:pPr>
    </w:p>
    <w:p w:rsidR="00F9625A" w:rsidRPr="002B3C41" w:rsidRDefault="00F9625A" w:rsidP="00F9625A">
      <w:pPr>
        <w:tabs>
          <w:tab w:val="left" w:pos="1969"/>
          <w:tab w:val="left" w:pos="3868"/>
          <w:tab w:val="left" w:pos="5767"/>
          <w:tab w:val="left" w:pos="7666"/>
          <w:tab w:val="left" w:pos="9565"/>
        </w:tabs>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lastRenderedPageBreak/>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p>
    <w:p w:rsidR="00F9625A" w:rsidRPr="002B3C41" w:rsidRDefault="00F9625A" w:rsidP="00F9625A">
      <w:pPr>
        <w:tabs>
          <w:tab w:val="left" w:pos="1969"/>
          <w:tab w:val="left" w:pos="3868"/>
          <w:tab w:val="left" w:pos="5767"/>
          <w:tab w:val="left" w:pos="7666"/>
          <w:tab w:val="left" w:pos="9565"/>
        </w:tabs>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p>
    <w:tbl>
      <w:tblPr>
        <w:tblW w:w="0" w:type="auto"/>
        <w:tblLook w:val="01E0" w:firstRow="1" w:lastRow="1" w:firstColumn="1" w:lastColumn="1" w:noHBand="0" w:noVBand="0"/>
      </w:tblPr>
      <w:tblGrid>
        <w:gridCol w:w="3024"/>
        <w:gridCol w:w="3017"/>
        <w:gridCol w:w="3031"/>
      </w:tblGrid>
      <w:tr w:rsidR="00F9625A" w:rsidRPr="002B3C41" w:rsidTr="0080317D">
        <w:tc>
          <w:tcPr>
            <w:tcW w:w="3070" w:type="dxa"/>
          </w:tcPr>
          <w:p w:rsidR="00F9625A" w:rsidRPr="002B3C41" w:rsidRDefault="00F9625A" w:rsidP="0080317D">
            <w:pPr>
              <w:tabs>
                <w:tab w:val="left" w:pos="7230"/>
              </w:tabs>
              <w:jc w:val="cente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datum</w:t>
            </w:r>
          </w:p>
        </w:tc>
        <w:tc>
          <w:tcPr>
            <w:tcW w:w="3070" w:type="dxa"/>
          </w:tcPr>
          <w:p w:rsidR="00F9625A" w:rsidRPr="002B3C41" w:rsidRDefault="00F9625A" w:rsidP="0080317D">
            <w:pPr>
              <w:tabs>
                <w:tab w:val="left" w:pos="7230"/>
              </w:tabs>
              <w:jc w:val="cente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žig</w:t>
            </w:r>
          </w:p>
        </w:tc>
        <w:tc>
          <w:tcPr>
            <w:tcW w:w="3070" w:type="dxa"/>
          </w:tcPr>
          <w:p w:rsidR="00F9625A" w:rsidRPr="002B3C41" w:rsidRDefault="00F9625A" w:rsidP="0080317D">
            <w:pPr>
              <w:tabs>
                <w:tab w:val="left" w:pos="7230"/>
              </w:tabs>
              <w:jc w:val="cente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podpis zakonitega zastopnika ponudnika</w:t>
            </w:r>
          </w:p>
        </w:tc>
      </w:tr>
    </w:tbl>
    <w:p w:rsidR="00F9625A" w:rsidRPr="002B3C41" w:rsidRDefault="00F9625A" w:rsidP="00F9625A">
      <w:pPr>
        <w:rPr>
          <w:rFonts w:ascii="Calibri Light" w:hAnsi="Calibri Light" w:cs="Calibri Light"/>
          <w:color w:val="000000" w:themeColor="text1"/>
          <w:sz w:val="22"/>
          <w:szCs w:val="22"/>
        </w:rPr>
      </w:pPr>
    </w:p>
    <w:p w:rsidR="00F9625A" w:rsidRPr="002B3C41" w:rsidRDefault="00F9625A" w:rsidP="00F9625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   ………………………………..</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 xml:space="preserve">                                   ……………………………</w:t>
      </w:r>
    </w:p>
    <w:p w:rsidR="00F9625A" w:rsidRPr="002B3C41" w:rsidRDefault="00F9625A" w:rsidP="00F9625A">
      <w:pPr>
        <w:rPr>
          <w:rFonts w:ascii="Calibri Light" w:hAnsi="Calibri Light" w:cs="Calibri Light"/>
          <w:color w:val="000000" w:themeColor="text1"/>
          <w:sz w:val="22"/>
          <w:szCs w:val="22"/>
        </w:rPr>
      </w:pPr>
    </w:p>
    <w:p w:rsidR="00F9625A" w:rsidRPr="002B3C41" w:rsidRDefault="00F9625A" w:rsidP="00F9625A">
      <w:pPr>
        <w:pStyle w:val="Telobesedila"/>
        <w:tabs>
          <w:tab w:val="left" w:pos="2679"/>
        </w:tabs>
        <w:rPr>
          <w:rFonts w:ascii="Calibri Light" w:hAnsi="Calibri Light" w:cs="Calibri Light"/>
          <w:i/>
          <w:color w:val="000000" w:themeColor="text1"/>
          <w:sz w:val="22"/>
          <w:szCs w:val="22"/>
        </w:rPr>
      </w:pPr>
    </w:p>
    <w:p w:rsidR="001A41AE" w:rsidRDefault="001A41AE"/>
    <w:sectPr w:rsidR="001A41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5A"/>
    <w:rsid w:val="001A41AE"/>
    <w:rsid w:val="0037352D"/>
    <w:rsid w:val="003D648B"/>
    <w:rsid w:val="00F962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E88B6-3BC5-4A55-9A39-D3954DE8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9625A"/>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9625A"/>
    <w:pPr>
      <w:jc w:val="both"/>
    </w:pPr>
  </w:style>
  <w:style w:type="character" w:customStyle="1" w:styleId="TelobesedilaZnak">
    <w:name w:val="Telo besedila Znak"/>
    <w:basedOn w:val="Privzetapisavaodstavka"/>
    <w:link w:val="Telobesedila"/>
    <w:rsid w:val="00F9625A"/>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2025-11-03T11:33:00Z</dcterms:created>
  <dcterms:modified xsi:type="dcterms:W3CDTF">2025-11-03T11:34:00Z</dcterms:modified>
</cp:coreProperties>
</file>